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/>
        </w:rPr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П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роект</w:t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 xml:space="preserve">МИНИСТЕРСТВО АГРОПРОМЫШЛЕННОГО КОМПЛЕКСА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И РАЗВИТИЯ СЕЛЬСКИХ ТЕРРИТОРИЙ УЛЬЯНОВСКОЙ ОБЛАСТИ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ПРИКАЗ</w:t>
      </w:r>
    </w:p>
    <w:p>
      <w:pPr>
        <w:pStyle w:val="Style41"/>
        <w:tabs>
          <w:tab w:val="clear" w:pos="720"/>
          <w:tab w:val="left" w:pos="8931" w:leader="none"/>
        </w:tabs>
        <w:spacing w:lineRule="auto" w:line="240"/>
        <w:ind w:left="0" w:right="0" w:firstLine="709"/>
        <w:jc w:val="left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Style41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28"/>
        <w:ind w:left="0" w:right="57" w:hanging="0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предоставление сельскохозяйственным 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товаропроизводителям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 из областного бюджета Ульяновской области, </w:t>
      </w:r>
      <w:r>
        <w:rPr>
          <w:rFonts w:eastAsia="Times New Roman" w:cs="Times New Roman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>реализующим мероприятия по</w:t>
      </w:r>
      <w:r>
        <w:rPr>
          <w:rFonts w:cs="PT Astra Serif" w:ascii="PT Astra Serif" w:hAnsi="PT Astra Serif"/>
          <w:b/>
          <w:sz w:val="28"/>
          <w:szCs w:val="28"/>
        </w:rPr>
        <w:t xml:space="preserve"> развитию сельского туризма на </w:t>
      </w:r>
      <w:r>
        <w:rPr>
          <w:rFonts w:eastAsia="Times New Roman" w:cs="PT Astra Serif" w:ascii="PT Astra Serif" w:hAnsi="PT Astra Serif"/>
          <w:b/>
          <w:color w:val="auto"/>
          <w:kern w:val="0"/>
          <w:sz w:val="28"/>
          <w:szCs w:val="28"/>
          <w:lang w:val="ru-RU" w:eastAsia="zh-CN" w:bidi="ar-SA"/>
        </w:rPr>
        <w:t xml:space="preserve">территории </w:t>
      </w:r>
      <w:r>
        <w:rPr>
          <w:rFonts w:eastAsia="Times New Roman" w:cs="PT Astra Serif" w:ascii="PT Astra Serif" w:hAnsi="PT Astra Serif"/>
          <w:b/>
          <w:bCs/>
          <w:color w:val="auto"/>
          <w:kern w:val="0"/>
          <w:sz w:val="28"/>
          <w:szCs w:val="28"/>
          <w:lang w:val="ru-RU" w:eastAsia="zh-CN" w:bidi="ar-SA"/>
        </w:rPr>
        <w:t xml:space="preserve">Ульяновской области </w:t>
      </w:r>
    </w:p>
    <w:p>
      <w:pPr>
        <w:pStyle w:val="ConsPlusNonformat"/>
        <w:tabs>
          <w:tab w:val="clear" w:pos="720"/>
        </w:tabs>
        <w:spacing w:lineRule="auto" w:line="235" w:before="0" w:after="0"/>
        <w:ind w:left="0" w:right="0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 xml:space="preserve">Правилами предоставления грантов 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 на территории Ульяновской области, утверждённые постановлением </w:t>
      </w:r>
      <w:r>
        <w:rPr>
          <w:rFonts w:cs="PT Astra Serif" w:ascii="PT Astra Serif" w:hAnsi="PT Astra Serif"/>
          <w:sz w:val="28"/>
          <w:szCs w:val="28"/>
        </w:rPr>
        <w:t xml:space="preserve">Правительства Ульяновской области </w:t>
      </w:r>
      <w:r>
        <w:rPr>
          <w:rFonts w:eastAsia="SimSun" w:cs="PT Astra Serif" w:ascii="PT Astra Serif" w:hAnsi="PT Astra Serif"/>
          <w:bCs/>
          <w:color w:val="000000"/>
          <w:spacing w:val="4"/>
          <w:kern w:val="0"/>
          <w:sz w:val="28"/>
          <w:szCs w:val="28"/>
          <w:lang w:eastAsia="en-US" w:bidi="ar-SA"/>
        </w:rPr>
        <w:t>от 14.06.2022 № 321-П «О</w:t>
      </w:r>
      <w:r>
        <w:rPr>
          <w:rFonts w:cs="PT Astra Serif" w:ascii="PT Astra Serif" w:hAnsi="PT Astra Serif"/>
          <w:sz w:val="28"/>
          <w:szCs w:val="28"/>
        </w:rPr>
        <w:t>б утверждении Правил предоставления грантов в форме субсидий из областного бюджета Ульяновской области сельскохозяйственным товаропроизводителям, реализующим мероприятия по развитию сельского туризма на территории Ульяновской области»</w:t>
      </w:r>
      <w:r>
        <w:rPr>
          <w:rFonts w:ascii="PT Astra Serif" w:hAnsi="PT Astra Serif"/>
          <w:sz w:val="28"/>
          <w:szCs w:val="28"/>
        </w:rPr>
        <w:t>, приказываю:</w:t>
      </w:r>
    </w:p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0" w:name="Par28"/>
      <w:bookmarkStart w:id="1" w:name="Par01"/>
      <w:bookmarkEnd w:id="0"/>
      <w:bookmarkEnd w:id="1"/>
      <w:r>
        <w:rPr>
          <w:rFonts w:ascii="PT Astra Serif" w:hAnsi="PT Astra Serif"/>
          <w:sz w:val="28"/>
          <w:szCs w:val="28"/>
        </w:rPr>
        <w:t>1.</w:t>
      </w:r>
      <w:r>
        <w:rPr>
          <w:rFonts w:cs="PT Astra Serif" w:ascii="PT Astra Serif" w:hAnsi="PT Astra Serif"/>
          <w:sz w:val="28"/>
          <w:szCs w:val="28"/>
        </w:rPr>
        <w:t xml:space="preserve"> Утвердить:</w:t>
      </w:r>
    </w:p>
    <w:p>
      <w:pPr>
        <w:pStyle w:val="ConsPlusNormal1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PT Astra Serif" w:ascii="PT Astra Serif" w:hAnsi="PT Astra Serif"/>
          <w:sz w:val="28"/>
          <w:szCs w:val="28"/>
        </w:rPr>
        <w:t xml:space="preserve">1.1. </w:t>
      </w:r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Форму </w:t>
      </w:r>
      <w:hyperlink w:anchor="Par1502">
        <w:r>
          <w:rPr>
            <w:rFonts w:cs="PT Astra Serif" w:ascii="PT Astra Serif" w:hAnsi="PT Astra Serif"/>
            <w:b w:val="false"/>
            <w:bCs w:val="false"/>
            <w:color w:val="000000"/>
            <w:sz w:val="28"/>
            <w:szCs w:val="28"/>
          </w:rPr>
          <w:t>журнала</w:t>
        </w:r>
      </w:hyperlink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регистрации заявлений и документов (копии документов) на участие в отборе проектов развития сельского туризма на предоставление грантов «Агротуризм» (приложение № 1).</w:t>
      </w:r>
    </w:p>
    <w:p>
      <w:pPr>
        <w:pStyle w:val="Style36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PT Astra Serif" w:ascii="PT Astra Serif" w:hAnsi="PT Astra Serif"/>
          <w:b w:val="false"/>
          <w:bCs w:val="false"/>
          <w:sz w:val="28"/>
          <w:szCs w:val="28"/>
        </w:rPr>
        <w:t>1.2. С</w:t>
      </w:r>
      <w:r>
        <w:rPr>
          <w:rFonts w:ascii="PT Astra Serif" w:hAnsi="PT Astra Serif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уполномоченного органа, к которой прилагаются документы, подтверждающие согласие указанных в такой справке лиц на обработку их персональных данных </w:t>
      </w:r>
      <w:r>
        <w:rPr>
          <w:rFonts w:cs="PT Astra Serif" w:ascii="PT Astra Serif" w:hAnsi="PT Astra Serif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(приложение № 2).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2"/>
          <w:szCs w:val="22"/>
        </w:rPr>
      </w:pPr>
      <w:r>
        <w:rPr>
          <w:rFonts w:cs="PT Astra Serif" w:ascii="PT Astra Serif" w:hAnsi="PT Astra Serif"/>
          <w:sz w:val="28"/>
          <w:szCs w:val="28"/>
        </w:rPr>
        <w:t>2</w:t>
      </w:r>
      <w:hyperlink r:id="rId2">
        <w:r>
          <w:rPr>
            <w:rFonts w:cs="PT Astra Serif" w:ascii="PT Astra Serif" w:hAnsi="PT Astra Serif"/>
            <w:sz w:val="28"/>
            <w:szCs w:val="28"/>
          </w:rPr>
          <w:t>. Настоящий приказ вступает в силу на следующий день после дня его официального опубликования.</w:t>
        </w:r>
      </w:hyperlink>
    </w:p>
    <w:p>
      <w:pPr>
        <w:pStyle w:val="Normal"/>
        <w:spacing w:lineRule="auto" w:line="228"/>
        <w:ind w:firstLine="6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28"/>
        <w:ind w:firstLine="6"/>
        <w:jc w:val="left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Заместитель Председателя Правительства</w:t>
      </w:r>
    </w:p>
    <w:p>
      <w:pPr>
        <w:pStyle w:val="Normal"/>
        <w:spacing w:lineRule="auto" w:line="240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Ульяновской области </w:t>
      </w:r>
      <w:r>
        <w:rPr>
          <w:rFonts w:eastAsia="SimSun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–</w:t>
      </w:r>
      <w:r>
        <w:rPr>
          <w:rFonts w:eastAsia="Helvetica" w:cs="PT Astra Serif" w:ascii="PT Astra Serif" w:hAnsi="PT Astra Serif"/>
          <w:b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Министр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PT Astra Serif" w:hAnsi="PT Astra Serif"/>
        </w:rPr>
      </w:pPr>
      <w:r>
        <w:rPr>
          <w:rFonts w:eastAsia="Helvetica" w:cs="PT Astra Serif" w:ascii="PT Astra Serif" w:hAnsi="PT Astra Serif"/>
          <w:b w:val="false"/>
          <w:bCs w:val="false"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агропромышленного комплекса</w:t>
        <w:br/>
        <w:t xml:space="preserve">и развития </w:t>
      </w:r>
      <w:bookmarkStart w:id="2" w:name="__DdeLink__4916_15291855551"/>
      <w:r>
        <w:rPr>
          <w:rFonts w:eastAsia="Helvetica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en-US" w:bidi="ar-SA"/>
        </w:rPr>
        <w:t>сельских территорий</w:t>
        <w:br/>
        <w:t>Ульяновской области</w:t>
        <w:tab/>
        <w:tab/>
        <w:t xml:space="preserve"> </w:t>
      </w:r>
      <w:r>
        <w:rPr>
          <w:rFonts w:eastAsia="Calibri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-4"/>
          <w:kern w:val="0"/>
          <w:sz w:val="28"/>
          <w:szCs w:val="28"/>
          <w:u w:val="none"/>
          <w:shd w:fill="FFFFFF" w:val="clear"/>
          <w:lang w:val="ru-RU" w:eastAsia="zh-CN" w:bidi="ar-SA"/>
        </w:rPr>
        <w:t xml:space="preserve">                                                               М.И.Семёнкин</w:t>
      </w:r>
      <w:bookmarkEnd w:id="2"/>
      <w:r>
        <w:rPr>
          <w:rFonts w:cs="PT Astra Serif" w:ascii="PT Astra Serif" w:hAnsi="PT Astra Serif"/>
          <w:b w:val="false"/>
          <w:bCs w:val="false"/>
          <w:sz w:val="28"/>
          <w:szCs w:val="28"/>
        </w:rPr>
        <w:t xml:space="preserve">                               </w:t>
      </w:r>
    </w:p>
    <w:sectPr>
      <w:headerReference w:type="default" r:id="rId3"/>
      <w:type w:val="nextPage"/>
      <w:pgSz w:w="11906" w:h="16838"/>
      <w:pgMar w:left="1701" w:right="567" w:header="589" w:top="1157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5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Колонтитул"/>
    <w:basedOn w:val="Normal"/>
    <w:qFormat/>
    <w:pPr/>
    <w:rPr/>
  </w:style>
  <w:style w:type="paragraph" w:styleId="Style35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6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6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spacing w:before="0" w:after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7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8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7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8">
    <w:name w:val="Содержимое таблицы"/>
    <w:basedOn w:val="Normal"/>
    <w:next w:val="Style39"/>
    <w:qFormat/>
    <w:pPr>
      <w:suppressLineNumbers/>
    </w:pPr>
    <w:rPr/>
  </w:style>
  <w:style w:type="paragraph" w:styleId="Style3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40">
    <w:name w:val="Заголовок таблицы"/>
    <w:basedOn w:val="Style39"/>
    <w:qFormat/>
    <w:pPr>
      <w:suppressLineNumbers/>
      <w:jc w:val="center"/>
    </w:pPr>
    <w:rPr>
      <w:b/>
      <w:bCs/>
    </w:rPr>
  </w:style>
  <w:style w:type="paragraph" w:styleId="Style41">
    <w:name w:val="Title"/>
    <w:basedOn w:val="Normal"/>
    <w:qFormat/>
    <w:pPr>
      <w:jc w:val="center"/>
    </w:pPr>
    <w:rPr>
      <w:b/>
      <w:bCs/>
    </w:rPr>
  </w:style>
  <w:style w:type="paragraph" w:styleId="Style42">
    <w:name w:val="Содержимое врезки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7FB0B240FDD365178B7D6D50DD7107AA17BE7FFB0973CEDDA1CEAC2677E2027039AEEF1040AF654C361C18954tAN5G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13716</TotalTime>
  <Application>LibreOffice/7.1.1.2$Windows_X86_64 LibreOffice_project/fe0b08f4af1bacafe4c7ecc87ce55bb426164676</Application>
  <AppVersion>15.0000</AppVersion>
  <Pages>1</Pages>
  <Words>200</Words>
  <Characters>1580</Characters>
  <CharactersWithSpaces>1866</CharactersWithSpaces>
  <Paragraphs>15</Paragraphs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2023-06-28T11:39:00Z</dcterms:created>
  <dc:creator>!!!</dc:creator>
  <dc:description/>
  <dc:language>ru-RU</dc:language>
  <cp:lastModifiedBy/>
  <cp:lastPrinted>2023-07-03T13:38:09Z</cp:lastPrinted>
  <dcterms:modified xsi:type="dcterms:W3CDTF">2023-07-06T13:12:56Z</dcterms:modified>
  <cp:revision>1196</cp:revision>
  <dc:subject/>
  <dc:title>Приказ министерства агропромышленного комплекса и развития сельских территорий Ульяновской обл. от 01.07.2019 N 30(ред. от 27.04.2023)"О некоторых мерах, направленных на предоставление сельскохозяйственным потребительским кооперативам субсидий из областного бюджета Ульяновской области в целях возмещения части затрат, связанных с их развитием"(вместе с "Перечнем документов, подтверждающих объем затрат, понесенных сельскохозяйственным потребительским кооперативом", "Перечнем документов, подтверждающих пере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